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C8D" w:rsidRDefault="00180778">
      <w:pPr>
        <w:pStyle w:val="LO-normal"/>
        <w:jc w:val="center"/>
      </w:pPr>
      <w:r>
        <w:rPr>
          <w:rFonts w:ascii="Times New Roman" w:eastAsia="Times New Roman" w:hAnsi="Times New Roman" w:cs="Times New Roman"/>
        </w:rPr>
        <w:t xml:space="preserve">Спецификација предмета </w:t>
      </w:r>
      <w:r>
        <w:rPr>
          <w:rFonts w:ascii="Times New Roman" w:eastAsia="Times New Roman" w:hAnsi="Times New Roman" w:cs="Times New Roman"/>
          <w:b/>
          <w:i/>
        </w:rPr>
        <w:t>Религије у антици</w:t>
      </w:r>
    </w:p>
    <w:tbl>
      <w:tblPr>
        <w:tblW w:w="10752" w:type="dxa"/>
        <w:tblInd w:w="-3" w:type="dxa"/>
        <w:tblLook w:val="0000" w:firstRow="0" w:lastRow="0" w:firstColumn="0" w:lastColumn="0" w:noHBand="0" w:noVBand="0"/>
      </w:tblPr>
      <w:tblGrid>
        <w:gridCol w:w="3768"/>
        <w:gridCol w:w="1944"/>
        <w:gridCol w:w="1164"/>
        <w:gridCol w:w="2016"/>
        <w:gridCol w:w="1860"/>
      </w:tblGrid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Pr="00A577CB" w:rsidRDefault="00180778" w:rsidP="00A577C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 w:rsidR="00A577C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МАС </w:t>
            </w:r>
            <w:r w:rsidR="00A577CB" w:rsidRPr="00A577C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античка култура и класично наслеђе</w:t>
            </w:r>
            <w:bookmarkStart w:id="0" w:name="_GoBack"/>
            <w:bookmarkEnd w:id="0"/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Религије у антици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 w:rsidP="0037156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проф. др Александар Лома, </w:t>
            </w:r>
            <w:r w:rsidR="0037156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проф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др Сандра Шћепановић, </w:t>
            </w:r>
            <w:r w:rsidR="00811AAE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асист.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мср Исидора Толић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изборни 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Pr="00887488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="0088748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Упознавање са општим одликама и основним садржајима религија класичног света, грчке и римске, са њиховим културноисторијским значајем и са основним методолошким приступима њиховом изучавању.  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Оспособљавање полазника за даље бављење историјом религија (предмет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Упоредна историја религија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докторским студијама) и/ли уградња стечених знања у стручна усмерења повезана са класичном антиком (античка књижевност, филозофија, археологија, историја уметности, историја Старог века, етнологија/антропологија и др.)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По недељама: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Стара Грчка – историјски увод. Извори за грчку религију и преглед њених главних развојних токова.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Хомер и Хесиод: традиција и почеци њених филозофских преиспитивања.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Митска историја света и човечанства. Смене трију генерација богова и пет људских нараштаја. —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Небо и Земља као примордијални пар и обред свештене свадбе. Зевс, Хера, Деметра, Посејдон.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Хад и Персефона, различите локације онога света.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Хефест, Аполон, Хестија; Афродита као случај раног религијског синкретизма.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7.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Култ хероја; Херакле и његова апотеоза.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Рим – историјски увод. Извори за римску религију.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Страни (етрурски, грчки) утицаји у домену теолошких структура и митологије. —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Римска обредност и њен конзервативни карактер.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Митско наслеђе у историјским традицијама о почецима Рима. 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Митраизам и други позни синкретистички култови царског доба.   </w:t>
            </w:r>
          </w:p>
          <w:p w:rsidR="008F1C8D" w:rsidRDefault="00180778">
            <w:pPr>
              <w:pStyle w:val="LO-normal"/>
              <w:tabs>
                <w:tab w:val="left" w:pos="567"/>
              </w:tabs>
              <w:spacing w:before="20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Читање и коментарисање текстова (Хомер, Хесиод, Херодот, Платон, Аристотел,  Плутарх, Паусанија итд.; Катон, Цицерон, Овидије, Вергилије, Ливије итд.) у вези са темама теоријских методских јединица. Вежбе се одржавају на српском језику, уз истицање и коментарисање кључних грчких и латинских термина.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8F1C8D" w:rsidRDefault="00180778">
            <w:pPr>
              <w:pStyle w:val="LO-normal"/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Општа обавезна литература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 Лома, скрипта из грчке и римске религије (општи преглед, избор коментарисаних текстова у властитом преводу, илустрације).</w:t>
            </w:r>
          </w:p>
          <w:p w:rsidR="00784543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Исти: Мали илустровани речник појмова из историје религија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Lindsay Jones (ed.), Encyclopedia of Religion 1–15, Thomson Gale 2005.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Walter Burkert, Greek Religion, Harvard 1985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Жорж Димезил, Древна римска религија, Сремски Карловци / Нови Сад 1997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Е. Бенвенист, Речник индоевропских установа, Ср. Карловци / Н. Сад 2002. (део II, књ. 3: Религија, стр. 371–441)</w:t>
            </w:r>
          </w:p>
          <w:p w:rsidR="008F1C8D" w:rsidRDefault="00180778">
            <w:pPr>
              <w:pStyle w:val="LO-normal"/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Општа допунска литература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 Edmunds (ed.), Approaches to Greek Myth, Baltimore/London 1990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Gregory Nagy, Greek Mythology and Poetics, Ithaca/London 1990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James Hastings (ed.), The Encyclopaedia of Religion and Ethics I–XII, 1908–1927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Lewis Richard Farnell, The Cults of the Greek States, I–V 1896–1909 </w:t>
            </w:r>
          </w:p>
          <w:p w:rsidR="008F1C8D" w:rsidRDefault="00180778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Fabio Mora, Religione e religioni nelle storie di Erodoto, Milano 1986 </w:t>
            </w:r>
          </w:p>
        </w:tc>
      </w:tr>
      <w:tr w:rsidR="008F1C8D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Предавања и вежбе</w:t>
            </w:r>
          </w:p>
        </w:tc>
      </w:tr>
      <w:tr w:rsidR="008F1C8D">
        <w:trPr>
          <w:trHeight w:val="227"/>
        </w:trPr>
        <w:tc>
          <w:tcPr>
            <w:tcW w:w="10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F1C8D" w:rsidTr="00180778">
        <w:trPr>
          <w:trHeight w:val="37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F1C8D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 учешће у вежбањима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Pr="00180778" w:rsidRDefault="0018077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Default="0018077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усмени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испит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D" w:rsidRPr="00180778" w:rsidRDefault="00180778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70</w:t>
            </w:r>
          </w:p>
        </w:tc>
      </w:tr>
    </w:tbl>
    <w:p w:rsidR="008F1C8D" w:rsidRDefault="008F1C8D">
      <w:pPr>
        <w:pStyle w:val="LO-normal"/>
      </w:pPr>
    </w:p>
    <w:sectPr w:rsidR="008F1C8D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F1C8D"/>
    <w:rsid w:val="0012761B"/>
    <w:rsid w:val="00180778"/>
    <w:rsid w:val="0037156B"/>
    <w:rsid w:val="00757682"/>
    <w:rsid w:val="00784543"/>
    <w:rsid w:val="00811AAE"/>
    <w:rsid w:val="00887488"/>
    <w:rsid w:val="008F1C8D"/>
    <w:rsid w:val="00A5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rFonts w:ascii="Cambria" w:eastAsia="Cambria" w:hAnsi="Cambria" w:cs="Cambria"/>
      <w:b/>
      <w:sz w:val="29"/>
      <w:szCs w:val="29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rFonts w:ascii="Cambria" w:eastAsia="Cambria" w:hAnsi="Cambria" w:cs="Cambria"/>
      <w:b/>
      <w:i/>
      <w:sz w:val="25"/>
      <w:szCs w:val="25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rFonts w:ascii="Cambria" w:eastAsia="Cambria" w:hAnsi="Cambria" w:cs="Cambria"/>
      <w:b/>
      <w:sz w:val="23"/>
      <w:szCs w:val="23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5"/>
      <w:szCs w:val="25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i/>
      <w:sz w:val="23"/>
      <w:szCs w:val="23"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rFonts w:ascii="Cambria" w:eastAsia="Cambria" w:hAnsi="Cambria" w:cs="Cambria"/>
      <w:b/>
      <w:sz w:val="29"/>
      <w:szCs w:val="29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Cambria" w:eastAsia="Cambria" w:hAnsi="Cambria" w:cs="Cambria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rFonts w:ascii="Cambria" w:eastAsia="Cambria" w:hAnsi="Cambria" w:cs="Cambria"/>
      <w:b/>
      <w:sz w:val="29"/>
      <w:szCs w:val="29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rFonts w:ascii="Cambria" w:eastAsia="Cambria" w:hAnsi="Cambria" w:cs="Cambria"/>
      <w:b/>
      <w:i/>
      <w:sz w:val="25"/>
      <w:szCs w:val="25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rFonts w:ascii="Cambria" w:eastAsia="Cambria" w:hAnsi="Cambria" w:cs="Cambria"/>
      <w:b/>
      <w:sz w:val="23"/>
      <w:szCs w:val="23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5"/>
      <w:szCs w:val="25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i/>
      <w:sz w:val="23"/>
      <w:szCs w:val="23"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rFonts w:ascii="Cambria" w:eastAsia="Cambria" w:hAnsi="Cambria" w:cs="Cambria"/>
      <w:b/>
      <w:sz w:val="29"/>
      <w:szCs w:val="29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Cambria" w:eastAsia="Cambria" w:hAnsi="Cambria" w:cs="Cambr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10</cp:revision>
  <dcterms:created xsi:type="dcterms:W3CDTF">2022-02-08T08:27:00Z</dcterms:created>
  <dcterms:modified xsi:type="dcterms:W3CDTF">2022-11-29T10:41:00Z</dcterms:modified>
  <dc:language>en-GB</dc:language>
</cp:coreProperties>
</file>